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3820A" w14:textId="120F097B" w:rsidR="00B11A60" w:rsidRPr="00C52E66" w:rsidRDefault="00BA18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52E66">
        <w:rPr>
          <w:rFonts w:ascii="Times New Roman" w:eastAsia="Times New Roman" w:hAnsi="Times New Roman" w:cs="Times New Roman"/>
          <w:b/>
          <w:sz w:val="20"/>
          <w:szCs w:val="20"/>
        </w:rPr>
        <w:t>Додаток 1</w:t>
      </w:r>
    </w:p>
    <w:p w14:paraId="159BE225" w14:textId="79C809CF" w:rsidR="00F40573" w:rsidRPr="00C52E66" w:rsidRDefault="00F40573" w:rsidP="00F40573">
      <w:pPr>
        <w:ind w:left="382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52E66">
        <w:rPr>
          <w:rFonts w:ascii="Times New Roman" w:hAnsi="Times New Roman" w:cs="Times New Roman"/>
          <w:b/>
          <w:sz w:val="20"/>
          <w:szCs w:val="20"/>
        </w:rPr>
        <w:t>до Тендера на закупівлю послуг з проведення зовнішньої незалежної фінансової аудиторської перевірки</w:t>
      </w:r>
    </w:p>
    <w:p w14:paraId="65EB795D" w14:textId="77777777" w:rsidR="00F40573" w:rsidRPr="00C52E66" w:rsidRDefault="00F405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14:paraId="4910A06F" w14:textId="77777777" w:rsidR="00B11A60" w:rsidRPr="00C52E66" w:rsidRDefault="00BA189D" w:rsidP="00F40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E66">
        <w:rPr>
          <w:rFonts w:ascii="Times New Roman" w:eastAsia="Times New Roman" w:hAnsi="Times New Roman" w:cs="Times New Roman"/>
          <w:b/>
          <w:sz w:val="24"/>
          <w:szCs w:val="24"/>
        </w:rPr>
        <w:t>Обов’язкові кваліфікаційні вимоги до виконавця послуг</w:t>
      </w:r>
    </w:p>
    <w:p w14:paraId="1DE7A442" w14:textId="62EF9DF8" w:rsidR="00B11A60" w:rsidRPr="00C52E66" w:rsidRDefault="00B11A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14:paraId="1D8C2A62" w14:textId="2542ABAC" w:rsidR="00F40573" w:rsidRPr="00C52E66" w:rsidRDefault="00F40573" w:rsidP="00F4057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00B06BB" w14:textId="77777777" w:rsidR="00F40573" w:rsidRPr="00C52E66" w:rsidRDefault="00F40573" w:rsidP="00F405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2E66">
        <w:rPr>
          <w:rFonts w:ascii="Times New Roman" w:eastAsia="Times New Roman" w:hAnsi="Times New Roman" w:cs="Times New Roman"/>
        </w:rPr>
        <w:t>До участі запрошуються юридичні особи та фізичні особи-підприємці, що мають досвід проведення аудиту неприбуткових установ.</w:t>
      </w:r>
    </w:p>
    <w:p w14:paraId="220E2381" w14:textId="77777777" w:rsidR="00F40573" w:rsidRPr="00C52E66" w:rsidRDefault="00F40573" w:rsidP="00F405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74D11A" w14:textId="77777777" w:rsidR="00F40573" w:rsidRPr="00C52E66" w:rsidRDefault="00F40573" w:rsidP="00F405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2E66">
        <w:rPr>
          <w:rFonts w:ascii="Times New Roman" w:eastAsia="Times New Roman" w:hAnsi="Times New Roman" w:cs="Times New Roman"/>
        </w:rPr>
        <w:t>Аудитор, який буде проводити аудиторську перевірку (фізична особа-підприємець чи співробітник компанії) повинен мати досвід співпраці з організаціями неприбуткового сектору.</w:t>
      </w:r>
    </w:p>
    <w:p w14:paraId="09C0B68F" w14:textId="412853F5" w:rsidR="00F40573" w:rsidRPr="00C52E66" w:rsidRDefault="00F40573" w:rsidP="00F4057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BC555C" w14:textId="77777777" w:rsidR="00F40573" w:rsidRPr="00C52E66" w:rsidRDefault="00F40573" w:rsidP="00F40573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8"/>
        <w:tblW w:w="9762" w:type="dxa"/>
        <w:tblInd w:w="2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5"/>
        <w:gridCol w:w="3285"/>
        <w:gridCol w:w="6072"/>
      </w:tblGrid>
      <w:tr w:rsidR="00B11A60" w:rsidRPr="00C52E66" w14:paraId="105A8ED7" w14:textId="77777777" w:rsidTr="007815EB">
        <w:trPr>
          <w:trHeight w:val="90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3AF6" w14:textId="77777777" w:rsidR="00B11A60" w:rsidRPr="00C52E66" w:rsidRDefault="00BA189D" w:rsidP="0071788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2E66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3D80B" w14:textId="77777777" w:rsidR="00B11A60" w:rsidRPr="00C52E66" w:rsidRDefault="00BA189D" w:rsidP="0071788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2E66">
              <w:rPr>
                <w:rFonts w:ascii="Times New Roman" w:eastAsia="Times New Roman" w:hAnsi="Times New Roman" w:cs="Times New Roman"/>
              </w:rPr>
              <w:t>Обов’язкові кваліфікаційні вимоги до виконавця послуг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3EE51" w14:textId="77777777" w:rsidR="00B11A60" w:rsidRPr="00C52E66" w:rsidRDefault="00BA189D" w:rsidP="0071788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2E66">
              <w:rPr>
                <w:rFonts w:ascii="Times New Roman" w:eastAsia="Times New Roman" w:hAnsi="Times New Roman" w:cs="Times New Roman"/>
              </w:rPr>
              <w:t>Документи, які підтверджують відповідність кваліфікаційним вимогам</w:t>
            </w:r>
          </w:p>
        </w:tc>
      </w:tr>
      <w:tr w:rsidR="00B11A60" w:rsidRPr="00C52E66" w14:paraId="53946CF2" w14:textId="77777777" w:rsidTr="0071788A">
        <w:trPr>
          <w:trHeight w:val="84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699DB" w14:textId="77777777" w:rsidR="00B11A60" w:rsidRPr="00C52E66" w:rsidRDefault="00BA189D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2E66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958E6" w14:textId="50897AEC" w:rsidR="00B11A60" w:rsidRPr="00C52E66" w:rsidRDefault="00BA189D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C52E66">
              <w:rPr>
                <w:rFonts w:ascii="Times New Roman" w:eastAsia="Times New Roman" w:hAnsi="Times New Roman" w:cs="Times New Roman"/>
                <w:b/>
              </w:rPr>
              <w:t>Наявність досвіду з проведення зовнішньої незалежної фі</w:t>
            </w:r>
            <w:r w:rsidR="00CB2B37" w:rsidRPr="00C52E66">
              <w:rPr>
                <w:rFonts w:ascii="Times New Roman" w:eastAsia="Times New Roman" w:hAnsi="Times New Roman" w:cs="Times New Roman"/>
                <w:b/>
              </w:rPr>
              <w:t>нансової аудиторської перевірки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45097" w14:textId="3F9A3735" w:rsidR="00B11A60" w:rsidRPr="00C52E66" w:rsidRDefault="00BA189D" w:rsidP="004A6D3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52E66">
              <w:rPr>
                <w:rFonts w:ascii="Times New Roman" w:eastAsia="Times New Roman" w:hAnsi="Times New Roman" w:cs="Times New Roman"/>
              </w:rPr>
              <w:t xml:space="preserve">1.1. Довідка, складена у довільній формі, про досвід проведення зовнішньої незалежної фінансової аудиторської перевірки на підприємствах, установах, організаціях, </w:t>
            </w:r>
            <w:r w:rsidR="004A6D3E" w:rsidRPr="00C52E66">
              <w:rPr>
                <w:rFonts w:ascii="Times New Roman" w:eastAsia="Times New Roman" w:hAnsi="Times New Roman" w:cs="Times New Roman"/>
              </w:rPr>
              <w:t>зокрема</w:t>
            </w:r>
            <w:r w:rsidRPr="00C52E66">
              <w:rPr>
                <w:rFonts w:ascii="Times New Roman" w:eastAsia="Times New Roman" w:hAnsi="Times New Roman" w:cs="Times New Roman"/>
              </w:rPr>
              <w:t xml:space="preserve"> неурядових громадських організаціях. Обов’язково зазначити період за який проводився аудит, назви відповідних підприємств, установ, організацій із зазначенням актуальних контактів.</w:t>
            </w:r>
          </w:p>
        </w:tc>
      </w:tr>
      <w:tr w:rsidR="00B11A60" w:rsidRPr="00C52E66" w14:paraId="06488124" w14:textId="77777777" w:rsidTr="0071788A">
        <w:trPr>
          <w:trHeight w:val="2025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473AF" w14:textId="77777777" w:rsidR="00B11A60" w:rsidRPr="00C52E66" w:rsidRDefault="00BA1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52E66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6A60B" w14:textId="77777777" w:rsidR="00B11A60" w:rsidRPr="00C52E66" w:rsidRDefault="00BA189D" w:rsidP="007F27A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C52E66">
              <w:rPr>
                <w:rFonts w:ascii="Times New Roman" w:eastAsia="Times New Roman" w:hAnsi="Times New Roman" w:cs="Times New Roman"/>
                <w:b/>
              </w:rPr>
              <w:t>Підтвердження права на здійснення підприємницької та аудиторської діяльності за законодавством України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CA095" w14:textId="18BA81B5" w:rsidR="00B11A60" w:rsidRPr="00C52E66" w:rsidRDefault="00BA189D" w:rsidP="0071788A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C52E66">
              <w:rPr>
                <w:rFonts w:ascii="Times New Roman" w:eastAsia="Times New Roman" w:hAnsi="Times New Roman" w:cs="Times New Roman"/>
              </w:rPr>
              <w:t>2.1. Сканкопія статуту (для юридични</w:t>
            </w:r>
            <w:r w:rsidR="00A63440" w:rsidRPr="00C52E66">
              <w:rPr>
                <w:rFonts w:ascii="Times New Roman" w:eastAsia="Times New Roman" w:hAnsi="Times New Roman" w:cs="Times New Roman"/>
              </w:rPr>
              <w:t>х осіб) або код доступу до скан</w:t>
            </w:r>
            <w:r w:rsidRPr="00C52E66">
              <w:rPr>
                <w:rFonts w:ascii="Times New Roman" w:eastAsia="Times New Roman" w:hAnsi="Times New Roman" w:cs="Times New Roman"/>
              </w:rPr>
              <w:t>копії установчого документу Учасника на офіційному сайті Міністерства юстиції України.</w:t>
            </w:r>
          </w:p>
          <w:p w14:paraId="383938E5" w14:textId="77777777" w:rsidR="00B11A60" w:rsidRPr="00C52E66" w:rsidRDefault="00BA189D" w:rsidP="0071788A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  <w:r w:rsidRPr="00C52E66">
              <w:rPr>
                <w:rFonts w:ascii="Times New Roman" w:eastAsia="Times New Roman" w:hAnsi="Times New Roman" w:cs="Times New Roman"/>
              </w:rPr>
              <w:t>2.2. Свідоцтво/виписку про реєстрацію аудиторської компанії, сертифікат на право займатись аудиторською діяльністю.</w:t>
            </w:r>
          </w:p>
        </w:tc>
      </w:tr>
    </w:tbl>
    <w:p w14:paraId="268F06DD" w14:textId="3C126346" w:rsidR="00B11A60" w:rsidRPr="00C52E66" w:rsidRDefault="00B11A6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774C53" w14:textId="1CA37E0D" w:rsidR="00F40573" w:rsidRPr="00C52E66" w:rsidRDefault="00C52E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2E66">
        <w:rPr>
          <w:rFonts w:ascii="Times New Roman" w:eastAsia="Times New Roman" w:hAnsi="Times New Roman" w:cs="Times New Roman"/>
          <w:b/>
        </w:rPr>
        <w:t>НЕ БУДУТЬ ДОПУЩЕНІ</w:t>
      </w:r>
      <w:r w:rsidRPr="00C52E66">
        <w:rPr>
          <w:rFonts w:ascii="Times New Roman" w:eastAsia="Times New Roman" w:hAnsi="Times New Roman" w:cs="Times New Roman"/>
        </w:rPr>
        <w:t xml:space="preserve"> до участі в конкурсі учасники, які (хоча б одна зі опцій):</w:t>
      </w:r>
    </w:p>
    <w:p w14:paraId="01CCD359" w14:textId="77777777" w:rsidR="00C52E66" w:rsidRPr="00C52E66" w:rsidRDefault="00C52E66" w:rsidP="00C52E66">
      <w:pPr>
        <w:pStyle w:val="af4"/>
        <w:numPr>
          <w:ilvl w:val="0"/>
          <w:numId w:val="17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52E66">
        <w:rPr>
          <w:rFonts w:ascii="Times New Roman" w:eastAsia="Times New Roman" w:hAnsi="Times New Roman" w:cs="Times New Roman"/>
        </w:rPr>
        <w:t xml:space="preserve">Які мають конфлікт інтересів (є членом органів управління або членом ТІ Україна, має родинні стосунки з членами органів </w:t>
      </w:r>
      <w:bookmarkStart w:id="0" w:name="_GoBack"/>
      <w:bookmarkEnd w:id="0"/>
      <w:r w:rsidRPr="00C52E66">
        <w:rPr>
          <w:rFonts w:ascii="Times New Roman" w:eastAsia="Times New Roman" w:hAnsi="Times New Roman" w:cs="Times New Roman"/>
        </w:rPr>
        <w:t>управління ТІ Україна, тощо).</w:t>
      </w:r>
    </w:p>
    <w:p w14:paraId="29D4BC33" w14:textId="35DA9210" w:rsidR="00C52E66" w:rsidRPr="00C52E66" w:rsidRDefault="00C52E66" w:rsidP="00C52E66">
      <w:pPr>
        <w:pStyle w:val="af4"/>
        <w:numPr>
          <w:ilvl w:val="0"/>
          <w:numId w:val="17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52E66">
        <w:rPr>
          <w:rFonts w:ascii="Times New Roman" w:eastAsia="Times New Roman" w:hAnsi="Times New Roman" w:cs="Times New Roman"/>
        </w:rPr>
        <w:t xml:space="preserve">Про яких ТІ Україна стало відомо, що учасник подає неправдиву інформацію </w:t>
      </w:r>
      <w:r w:rsidRPr="00C52E66">
        <w:rPr>
          <w:rFonts w:ascii="Times New Roman" w:eastAsia="Times New Roman" w:hAnsi="Times New Roman" w:cs="Times New Roman"/>
        </w:rPr>
        <w:t>при подачі тендерної пропозиції</w:t>
      </w:r>
      <w:r w:rsidRPr="00C52E66">
        <w:rPr>
          <w:rFonts w:ascii="Times New Roman" w:eastAsia="Times New Roman" w:hAnsi="Times New Roman" w:cs="Times New Roman"/>
        </w:rPr>
        <w:t xml:space="preserve"> або учасник не надав </w:t>
      </w:r>
      <w:r w:rsidRPr="00C52E66">
        <w:rPr>
          <w:rFonts w:ascii="Times New Roman" w:eastAsia="Times New Roman" w:hAnsi="Times New Roman" w:cs="Times New Roman"/>
        </w:rPr>
        <w:t>(надав невчасно)</w:t>
      </w:r>
      <w:r w:rsidR="0056368B">
        <w:rPr>
          <w:rFonts w:ascii="Times New Roman" w:eastAsia="Times New Roman" w:hAnsi="Times New Roman" w:cs="Times New Roman"/>
          <w:lang w:val="ru-RU"/>
        </w:rPr>
        <w:t xml:space="preserve"> </w:t>
      </w:r>
      <w:r w:rsidRPr="00C52E66">
        <w:rPr>
          <w:rFonts w:ascii="Times New Roman" w:eastAsia="Times New Roman" w:hAnsi="Times New Roman" w:cs="Times New Roman"/>
        </w:rPr>
        <w:t>необхідну інформацію.</w:t>
      </w:r>
    </w:p>
    <w:p w14:paraId="58071C62" w14:textId="75397DC1" w:rsidR="00B11A60" w:rsidRPr="00C52E66" w:rsidRDefault="00C52E66" w:rsidP="00C52E66">
      <w:pPr>
        <w:pStyle w:val="af4"/>
        <w:numPr>
          <w:ilvl w:val="0"/>
          <w:numId w:val="17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52E66">
        <w:rPr>
          <w:rFonts w:ascii="Times New Roman" w:eastAsia="Times New Roman" w:hAnsi="Times New Roman" w:cs="Times New Roman"/>
        </w:rPr>
        <w:t xml:space="preserve">Якщо донор проєкту </w:t>
      </w:r>
      <w:proofErr w:type="spellStart"/>
      <w:r w:rsidRPr="00C52E66">
        <w:rPr>
          <w:rFonts w:ascii="Times New Roman" w:eastAsia="Times New Roman" w:hAnsi="Times New Roman" w:cs="Times New Roman"/>
          <w:color w:val="000000"/>
        </w:rPr>
        <w:t>The</w:t>
      </w:r>
      <w:proofErr w:type="spellEnd"/>
      <w:r w:rsidRPr="00C52E6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52E66">
        <w:rPr>
          <w:rFonts w:ascii="Times New Roman" w:eastAsia="Times New Roman" w:hAnsi="Times New Roman" w:cs="Times New Roman"/>
          <w:color w:val="000000"/>
        </w:rPr>
        <w:t>Swedish</w:t>
      </w:r>
      <w:proofErr w:type="spellEnd"/>
      <w:r w:rsidRPr="00C52E6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52E66">
        <w:rPr>
          <w:rFonts w:ascii="Times New Roman" w:eastAsia="Times New Roman" w:hAnsi="Times New Roman" w:cs="Times New Roman"/>
          <w:color w:val="000000"/>
        </w:rPr>
        <w:t>International</w:t>
      </w:r>
      <w:proofErr w:type="spellEnd"/>
      <w:r w:rsidRPr="00C52E6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52E66">
        <w:rPr>
          <w:rFonts w:ascii="Times New Roman" w:eastAsia="Times New Roman" w:hAnsi="Times New Roman" w:cs="Times New Roman"/>
          <w:color w:val="000000"/>
        </w:rPr>
        <w:t>Development</w:t>
      </w:r>
      <w:proofErr w:type="spellEnd"/>
      <w:r w:rsidRPr="00C52E6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52E66">
        <w:rPr>
          <w:rFonts w:ascii="Times New Roman" w:eastAsia="Times New Roman" w:hAnsi="Times New Roman" w:cs="Times New Roman"/>
          <w:color w:val="000000"/>
        </w:rPr>
        <w:t>Cooperation</w:t>
      </w:r>
      <w:proofErr w:type="spellEnd"/>
      <w:r w:rsidRPr="00C52E6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52E66">
        <w:rPr>
          <w:rFonts w:ascii="Times New Roman" w:eastAsia="Times New Roman" w:hAnsi="Times New Roman" w:cs="Times New Roman"/>
          <w:color w:val="000000"/>
        </w:rPr>
        <w:t>Agency</w:t>
      </w:r>
      <w:proofErr w:type="spellEnd"/>
      <w:r w:rsidRPr="00C52E66">
        <w:rPr>
          <w:rFonts w:ascii="Times New Roman" w:eastAsia="Times New Roman" w:hAnsi="Times New Roman" w:cs="Times New Roman"/>
          <w:color w:val="000000"/>
        </w:rPr>
        <w:t xml:space="preserve"> (SIDA)</w:t>
      </w:r>
      <w:r w:rsidRPr="00C52E66">
        <w:rPr>
          <w:rFonts w:ascii="Times New Roman" w:eastAsia="Times New Roman" w:hAnsi="Times New Roman" w:cs="Times New Roman"/>
        </w:rPr>
        <w:t xml:space="preserve"> матиме підстави для відмови у </w:t>
      </w:r>
      <w:proofErr w:type="spellStart"/>
      <w:r w:rsidRPr="00C52E66">
        <w:rPr>
          <w:rFonts w:ascii="Times New Roman" w:eastAsia="Times New Roman" w:hAnsi="Times New Roman" w:cs="Times New Roman"/>
        </w:rPr>
        <w:t>контрактуванні</w:t>
      </w:r>
      <w:proofErr w:type="spellEnd"/>
      <w:r w:rsidRPr="00C52E66">
        <w:rPr>
          <w:rFonts w:ascii="Times New Roman" w:eastAsia="Times New Roman" w:hAnsi="Times New Roman" w:cs="Times New Roman"/>
        </w:rPr>
        <w:t xml:space="preserve"> обраного переможця закупівлі.</w:t>
      </w:r>
    </w:p>
    <w:sectPr w:rsidR="00B11A60" w:rsidRPr="00C52E66" w:rsidSect="0071756E">
      <w:pgSz w:w="12240" w:h="15840"/>
      <w:pgMar w:top="709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10147E"/>
    <w:multiLevelType w:val="multilevel"/>
    <w:tmpl w:val="A35453E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4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16C2E7D"/>
    <w:multiLevelType w:val="hybridMultilevel"/>
    <w:tmpl w:val="7F788614"/>
    <w:lvl w:ilvl="0" w:tplc="CD8AE67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41D67EE4"/>
    <w:multiLevelType w:val="hybridMultilevel"/>
    <w:tmpl w:val="8E76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15"/>
  </w:num>
  <w:num w:numId="5">
    <w:abstractNumId w:val="16"/>
  </w:num>
  <w:num w:numId="6">
    <w:abstractNumId w:val="13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3"/>
  </w:num>
  <w:num w:numId="12">
    <w:abstractNumId w:val="12"/>
  </w:num>
  <w:num w:numId="13">
    <w:abstractNumId w:val="1"/>
  </w:num>
  <w:num w:numId="14">
    <w:abstractNumId w:val="9"/>
  </w:num>
  <w:num w:numId="15">
    <w:abstractNumId w:val="10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A7FFA"/>
    <w:rsid w:val="00272CB7"/>
    <w:rsid w:val="0032503E"/>
    <w:rsid w:val="003D3301"/>
    <w:rsid w:val="00404999"/>
    <w:rsid w:val="00495FAE"/>
    <w:rsid w:val="004A06B0"/>
    <w:rsid w:val="004A6D3E"/>
    <w:rsid w:val="004E658B"/>
    <w:rsid w:val="00526F04"/>
    <w:rsid w:val="0056368B"/>
    <w:rsid w:val="005A6386"/>
    <w:rsid w:val="005D6621"/>
    <w:rsid w:val="006E5308"/>
    <w:rsid w:val="0071756E"/>
    <w:rsid w:val="0071788A"/>
    <w:rsid w:val="00776283"/>
    <w:rsid w:val="007815EB"/>
    <w:rsid w:val="007901F5"/>
    <w:rsid w:val="007979B3"/>
    <w:rsid w:val="007F27AC"/>
    <w:rsid w:val="00803BDB"/>
    <w:rsid w:val="00825C82"/>
    <w:rsid w:val="00975C33"/>
    <w:rsid w:val="009C53AE"/>
    <w:rsid w:val="009E3D3C"/>
    <w:rsid w:val="00A63440"/>
    <w:rsid w:val="00B11A60"/>
    <w:rsid w:val="00B16917"/>
    <w:rsid w:val="00B330A1"/>
    <w:rsid w:val="00B33658"/>
    <w:rsid w:val="00BA189D"/>
    <w:rsid w:val="00C52E66"/>
    <w:rsid w:val="00CB2B37"/>
    <w:rsid w:val="00CC6F6F"/>
    <w:rsid w:val="00D63530"/>
    <w:rsid w:val="00D6530F"/>
    <w:rsid w:val="00D66BC0"/>
    <w:rsid w:val="00E871FB"/>
    <w:rsid w:val="00EB669B"/>
    <w:rsid w:val="00ED4C90"/>
    <w:rsid w:val="00F176E2"/>
    <w:rsid w:val="00F37331"/>
    <w:rsid w:val="00F40573"/>
    <w:rsid w:val="00F5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005D8-E62C-4BEA-8E21-568F3EBA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Sergii Geraskin</dc:creator>
  <cp:lastModifiedBy>Sergii Geraskin</cp:lastModifiedBy>
  <cp:revision>24</cp:revision>
  <cp:lastPrinted>2023-07-20T07:41:00Z</cp:lastPrinted>
  <dcterms:created xsi:type="dcterms:W3CDTF">2020-04-23T08:43:00Z</dcterms:created>
  <dcterms:modified xsi:type="dcterms:W3CDTF">2024-07-11T13:54:00Z</dcterms:modified>
</cp:coreProperties>
</file>